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282" w:rsidRDefault="00736282" w:rsidP="00736282">
      <w:pPr>
        <w:spacing w:after="0"/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                                 УТВЕРЖДАЮ</w:t>
      </w:r>
    </w:p>
    <w:p w:rsidR="00736282" w:rsidRDefault="00736282" w:rsidP="00736282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                                                Председатель областной</w:t>
      </w:r>
    </w:p>
    <w:p w:rsidR="00B4241A" w:rsidRPr="00B4241A" w:rsidRDefault="00736282" w:rsidP="00736282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                                 </w:t>
      </w:r>
      <w:r w:rsidR="00B4241A">
        <w:rPr>
          <w:rFonts w:eastAsia="Calibri" w:cs="Times New Roman"/>
          <w:sz w:val="28"/>
          <w:szCs w:val="28"/>
        </w:rPr>
        <w:t xml:space="preserve">                  </w:t>
      </w:r>
      <w:r>
        <w:rPr>
          <w:rFonts w:eastAsia="Calibri" w:cs="Times New Roman"/>
          <w:sz w:val="28"/>
          <w:szCs w:val="28"/>
        </w:rPr>
        <w:t xml:space="preserve">аттестационной комиссии </w:t>
      </w:r>
    </w:p>
    <w:p w:rsidR="00B4241A" w:rsidRPr="00B4241A" w:rsidRDefault="00B4241A" w:rsidP="00B4241A">
      <w:pPr>
        <w:spacing w:after="0" w:line="240" w:lineRule="auto"/>
        <w:rPr>
          <w:rFonts w:eastAsia="Calibri" w:cs="Times New Roman"/>
          <w:sz w:val="28"/>
          <w:szCs w:val="28"/>
        </w:rPr>
      </w:pPr>
      <w:r w:rsidRPr="00B4241A">
        <w:rPr>
          <w:rFonts w:eastAsia="Calibri" w:cs="Times New Roman"/>
          <w:sz w:val="28"/>
          <w:szCs w:val="28"/>
        </w:rPr>
        <w:t xml:space="preserve">                                                                        </w:t>
      </w:r>
      <w:r w:rsidR="00736282">
        <w:rPr>
          <w:rFonts w:eastAsia="Calibri" w:cs="Times New Roman"/>
          <w:sz w:val="28"/>
          <w:szCs w:val="28"/>
        </w:rPr>
        <w:t>главного</w:t>
      </w:r>
      <w:r>
        <w:rPr>
          <w:rFonts w:eastAsia="Calibri" w:cs="Times New Roman"/>
          <w:sz w:val="28"/>
          <w:szCs w:val="28"/>
        </w:rPr>
        <w:t xml:space="preserve"> </w:t>
      </w:r>
      <w:r w:rsidR="00736282">
        <w:rPr>
          <w:rFonts w:eastAsia="Calibri" w:cs="Times New Roman"/>
          <w:sz w:val="28"/>
          <w:szCs w:val="28"/>
        </w:rPr>
        <w:t xml:space="preserve">управления </w:t>
      </w:r>
    </w:p>
    <w:p w:rsidR="00736282" w:rsidRDefault="00B4241A" w:rsidP="00B4241A">
      <w:pPr>
        <w:spacing w:after="0" w:line="240" w:lineRule="auto"/>
        <w:rPr>
          <w:rFonts w:eastAsia="Calibri" w:cs="Times New Roman"/>
          <w:sz w:val="28"/>
          <w:szCs w:val="28"/>
        </w:rPr>
      </w:pPr>
      <w:r w:rsidRPr="00B4241A">
        <w:rPr>
          <w:rFonts w:eastAsia="Calibri" w:cs="Times New Roman"/>
          <w:sz w:val="28"/>
          <w:szCs w:val="28"/>
        </w:rPr>
        <w:t xml:space="preserve">                                                                        </w:t>
      </w:r>
      <w:r w:rsidR="00736282">
        <w:rPr>
          <w:rFonts w:eastAsia="Calibri" w:cs="Times New Roman"/>
          <w:sz w:val="28"/>
          <w:szCs w:val="28"/>
        </w:rPr>
        <w:t xml:space="preserve">по здравоохранению </w:t>
      </w:r>
    </w:p>
    <w:p w:rsidR="00736282" w:rsidRDefault="00736282" w:rsidP="00736282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                                                   </w:t>
      </w:r>
      <w:r w:rsidR="00B4241A">
        <w:rPr>
          <w:rFonts w:eastAsia="Calibri" w:cs="Times New Roman"/>
          <w:sz w:val="28"/>
          <w:szCs w:val="28"/>
          <w:lang w:val="en-US"/>
        </w:rPr>
        <w:t xml:space="preserve">   </w:t>
      </w:r>
      <w:r>
        <w:rPr>
          <w:rFonts w:eastAsia="Calibri" w:cs="Times New Roman"/>
          <w:sz w:val="28"/>
          <w:szCs w:val="28"/>
        </w:rPr>
        <w:t>__________</w:t>
      </w:r>
      <w:r w:rsidR="00B4241A">
        <w:rPr>
          <w:rFonts w:eastAsia="Calibri" w:cs="Times New Roman"/>
          <w:sz w:val="28"/>
          <w:szCs w:val="28"/>
          <w:lang w:val="en-US"/>
        </w:rPr>
        <w:t>__</w:t>
      </w:r>
      <w:r>
        <w:rPr>
          <w:rFonts w:eastAsia="Calibri" w:cs="Times New Roman"/>
          <w:sz w:val="28"/>
          <w:szCs w:val="28"/>
        </w:rPr>
        <w:t>Л.Ф.</w:t>
      </w:r>
      <w:r w:rsidR="00E04582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Ковалёва</w:t>
      </w:r>
    </w:p>
    <w:p w:rsidR="00736282" w:rsidRDefault="00736282" w:rsidP="00736282">
      <w:pPr>
        <w:spacing w:after="0"/>
        <w:ind w:left="-278" w:firstLine="278"/>
        <w:jc w:val="center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                                        </w:t>
      </w:r>
      <w:r w:rsidR="00B4241A">
        <w:rPr>
          <w:rFonts w:eastAsia="Calibri" w:cs="Times New Roman"/>
          <w:sz w:val="28"/>
          <w:szCs w:val="28"/>
          <w:lang w:val="en-US"/>
        </w:rPr>
        <w:t xml:space="preserve">  </w:t>
      </w:r>
      <w:r>
        <w:rPr>
          <w:rFonts w:eastAsia="Calibri" w:cs="Times New Roman"/>
          <w:sz w:val="28"/>
          <w:szCs w:val="28"/>
        </w:rPr>
        <w:t>«__»_______</w:t>
      </w:r>
      <w:r w:rsidR="00B4241A">
        <w:rPr>
          <w:rFonts w:eastAsia="Calibri" w:cs="Times New Roman"/>
          <w:sz w:val="28"/>
          <w:szCs w:val="28"/>
          <w:lang w:val="en-US"/>
        </w:rPr>
        <w:t>__</w:t>
      </w:r>
      <w:r>
        <w:rPr>
          <w:rFonts w:eastAsia="Calibri" w:cs="Times New Roman"/>
          <w:sz w:val="28"/>
          <w:szCs w:val="28"/>
        </w:rPr>
        <w:t>2026 г.</w:t>
      </w:r>
    </w:p>
    <w:p w:rsidR="00736282" w:rsidRDefault="00736282" w:rsidP="00736282">
      <w:pPr>
        <w:spacing w:after="0" w:line="240" w:lineRule="auto"/>
        <w:rPr>
          <w:sz w:val="28"/>
          <w:szCs w:val="28"/>
        </w:rPr>
      </w:pPr>
    </w:p>
    <w:p w:rsidR="00736282" w:rsidRDefault="00736282" w:rsidP="0073628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Вопросы для устного собеседования</w:t>
      </w:r>
    </w:p>
    <w:p w:rsidR="00736282" w:rsidRDefault="00736282" w:rsidP="0073628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 проведении аттестационного экзамена на присвоение</w:t>
      </w:r>
    </w:p>
    <w:p w:rsidR="00736282" w:rsidRDefault="00736282" w:rsidP="0073628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второй квалификационной категории</w:t>
      </w:r>
    </w:p>
    <w:p w:rsidR="00736282" w:rsidRDefault="00736282" w:rsidP="0073628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квалификации «врач-стоматолог-терапевт»</w:t>
      </w:r>
    </w:p>
    <w:p w:rsidR="00736282" w:rsidRDefault="00736282" w:rsidP="00736282">
      <w:pPr>
        <w:spacing w:after="0" w:line="240" w:lineRule="auto"/>
        <w:jc w:val="center"/>
        <w:rPr>
          <w:sz w:val="28"/>
          <w:szCs w:val="28"/>
        </w:rPr>
      </w:pPr>
    </w:p>
    <w:p w:rsidR="00736282" w:rsidRDefault="00736282" w:rsidP="0073628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Вопросы по квалификации:</w:t>
      </w:r>
    </w:p>
    <w:p w:rsidR="00736282" w:rsidRDefault="00736282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Классификация кариеса постоянных зубов. Диагностика кариеса постоянных зубов.</w:t>
      </w:r>
    </w:p>
    <w:p w:rsidR="00736282" w:rsidRDefault="00736282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Лечение кариеса постоянных зубов.</w:t>
      </w:r>
    </w:p>
    <w:p w:rsidR="00736282" w:rsidRDefault="00736282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Композиционные материалы. Классификация. Характеристика. Показания к применению.</w:t>
      </w:r>
    </w:p>
    <w:p w:rsidR="00736282" w:rsidRDefault="00736282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Стеклоиономерные</w:t>
      </w:r>
      <w:proofErr w:type="spellEnd"/>
      <w:r>
        <w:rPr>
          <w:rFonts w:cs="Times New Roman"/>
          <w:sz w:val="28"/>
          <w:szCs w:val="28"/>
        </w:rPr>
        <w:t xml:space="preserve"> цементы. Классификация. Характеристика. Показания к применению.</w:t>
      </w:r>
    </w:p>
    <w:p w:rsidR="00736282" w:rsidRDefault="00736282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Лечение кариеса дентина, препарирование кариозных полостей. Выбор пломбировочного материала.</w:t>
      </w:r>
    </w:p>
    <w:p w:rsidR="00736282" w:rsidRDefault="00736282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Контактный пункт, роль, виды контактных пунктов. Матричные системы, компоненты, этапы установки.</w:t>
      </w:r>
    </w:p>
    <w:p w:rsidR="00736282" w:rsidRDefault="00736282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Чувствительный дентин.  Диагностика и лечение.</w:t>
      </w:r>
    </w:p>
    <w:p w:rsidR="00736282" w:rsidRDefault="00736282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Дифференциальная диагностика и методы лечения кариеса эмали.</w:t>
      </w:r>
    </w:p>
    <w:p w:rsidR="00736282" w:rsidRDefault="00736282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Эрозия зубов. Диагностика и лечение.</w:t>
      </w:r>
    </w:p>
    <w:p w:rsidR="00736282" w:rsidRDefault="00F23579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 xml:space="preserve">Апикальный периодонтит. Основные и дополнительные методы диагностики. Дифференциальная диагностика. </w:t>
      </w:r>
    </w:p>
    <w:p w:rsidR="00736282" w:rsidRDefault="00F23579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Кариес зубов. Этиология. Теории возникновения кариеса зубов. Классификация кариеса зубов.</w:t>
      </w:r>
    </w:p>
    <w:p w:rsidR="00736282" w:rsidRDefault="00F23579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Х</w:t>
      </w:r>
      <w:r w:rsidR="00870548">
        <w:rPr>
          <w:rFonts w:cs="Times New Roman"/>
          <w:sz w:val="28"/>
          <w:szCs w:val="28"/>
        </w:rPr>
        <w:t>ронический пульпит. Диагностика</w:t>
      </w:r>
      <w:r w:rsidR="00736282">
        <w:rPr>
          <w:rFonts w:cs="Times New Roman"/>
          <w:sz w:val="28"/>
          <w:szCs w:val="28"/>
        </w:rPr>
        <w:t>:  обязательные и дополнительные диагностические мероприятия. Лечение.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Методы диагностики пульпита у детей.</w:t>
      </w:r>
    </w:p>
    <w:p w:rsidR="00736282" w:rsidRDefault="00F23579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Основные этапы эндодонтического лечения.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Острый пульпит. Клиника. Диагностика. Лечение.</w:t>
      </w:r>
    </w:p>
    <w:p w:rsidR="00736282" w:rsidRDefault="00870548" w:rsidP="00870548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Лечение кариеса дентина временных зубов. Особенности препарирования, медикаментозной обработки, выбора пломбировочного материала в зависимости от степени активности (формы течения) кариеса, возраста ребенка.</w:t>
      </w:r>
    </w:p>
    <w:p w:rsidR="00736282" w:rsidRPr="00736282" w:rsidRDefault="00870548" w:rsidP="00F23579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 w:rsidRPr="00736282">
        <w:rPr>
          <w:rFonts w:cs="Times New Roman"/>
          <w:sz w:val="28"/>
          <w:szCs w:val="28"/>
        </w:rPr>
        <w:t xml:space="preserve">Лечение кариеса дентина </w:t>
      </w:r>
      <w:r w:rsidR="00736282">
        <w:rPr>
          <w:rFonts w:cs="Times New Roman"/>
          <w:sz w:val="28"/>
          <w:szCs w:val="28"/>
        </w:rPr>
        <w:t>постоянных</w:t>
      </w:r>
      <w:r w:rsidR="00736282" w:rsidRPr="00736282">
        <w:rPr>
          <w:rFonts w:cs="Times New Roman"/>
          <w:sz w:val="28"/>
          <w:szCs w:val="28"/>
        </w:rPr>
        <w:t xml:space="preserve"> зубов</w:t>
      </w:r>
      <w:r>
        <w:rPr>
          <w:rFonts w:cs="Times New Roman"/>
          <w:sz w:val="28"/>
          <w:szCs w:val="28"/>
        </w:rPr>
        <w:t xml:space="preserve"> у детей</w:t>
      </w:r>
      <w:r w:rsidR="00736282" w:rsidRPr="00736282">
        <w:rPr>
          <w:rFonts w:cs="Times New Roman"/>
          <w:sz w:val="28"/>
          <w:szCs w:val="28"/>
        </w:rPr>
        <w:t xml:space="preserve">. Особенности препарирования, медикаментозной обработки, выбора </w:t>
      </w:r>
      <w:r w:rsidR="00F23579">
        <w:rPr>
          <w:rFonts w:cs="Times New Roman"/>
          <w:sz w:val="28"/>
          <w:szCs w:val="28"/>
        </w:rPr>
        <w:lastRenderedPageBreak/>
        <w:t>п</w:t>
      </w:r>
      <w:r w:rsidR="00736282" w:rsidRPr="00736282">
        <w:rPr>
          <w:rFonts w:cs="Times New Roman"/>
          <w:sz w:val="28"/>
          <w:szCs w:val="28"/>
        </w:rPr>
        <w:t>ломбировочного материала в зависимости от степени активности (формы течения) кариеса, возраста ребенка.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Лечение пульпита временных зубов. Методики, показания и противопоказания. </w:t>
      </w:r>
    </w:p>
    <w:p w:rsidR="00870548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Лечение пульпита постоянных зубов с незаконченным формированием корней.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ВИЧ-инфек</w:t>
      </w:r>
      <w:bookmarkStart w:id="0" w:name="_GoBack"/>
      <w:bookmarkEnd w:id="0"/>
      <w:r w:rsidR="00736282">
        <w:rPr>
          <w:rFonts w:cs="Times New Roman"/>
          <w:sz w:val="28"/>
          <w:szCs w:val="28"/>
        </w:rPr>
        <w:t>ция, клинические проявления в полости рта.  Тактика стоматолога при диагностике и оказании помощи.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Рентгенологическое обследование. Основные виды рентгенографии в стоматологии.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 xml:space="preserve">Препараты для медикаментозной обработки корневых каналов.  Методика применения, осложнения. </w:t>
      </w:r>
    </w:p>
    <w:p w:rsidR="00736282" w:rsidRPr="004F6AA3" w:rsidRDefault="00F23579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 w:rsidRPr="004F6AA3">
        <w:rPr>
          <w:rFonts w:cs="Times New Roman"/>
          <w:sz w:val="28"/>
          <w:szCs w:val="28"/>
        </w:rPr>
        <w:t>Профессиональная гигиена полости рта.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Диагностика и лечение пациентов с аномалиями формы и размеров зубов</w:t>
      </w:r>
      <w:r w:rsidR="004F6AA3">
        <w:rPr>
          <w:rFonts w:cs="Times New Roman"/>
          <w:sz w:val="28"/>
          <w:szCs w:val="28"/>
        </w:rPr>
        <w:t>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Методы чистки зубов.  Основные и дополнительные средства гигиены.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Стандарты и классификация эндодонтического инструментария. Методы инструментальной обработки корневого канала.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Адгезивные системы различных поколений. Состав, методика работы.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Хронический апикальный периодонтит. Клиника.  Диагностика. Лечение.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Хронический простой пе</w:t>
      </w:r>
      <w:r w:rsidR="00E04582">
        <w:rPr>
          <w:rFonts w:cs="Times New Roman"/>
          <w:sz w:val="28"/>
          <w:szCs w:val="28"/>
        </w:rPr>
        <w:t>риодонтит. Клиника. Диагностика</w:t>
      </w:r>
      <w:r w:rsidR="00E04582" w:rsidRPr="00B4241A">
        <w:rPr>
          <w:rFonts w:cs="Times New Roman"/>
          <w:sz w:val="28"/>
          <w:szCs w:val="28"/>
        </w:rPr>
        <w:t xml:space="preserve">. </w:t>
      </w:r>
      <w:r w:rsidR="00E04582">
        <w:rPr>
          <w:rFonts w:cs="Times New Roman"/>
          <w:sz w:val="28"/>
          <w:szCs w:val="28"/>
        </w:rPr>
        <w:t>Л</w:t>
      </w:r>
      <w:r w:rsidR="00736282">
        <w:rPr>
          <w:rFonts w:cs="Times New Roman"/>
          <w:sz w:val="28"/>
          <w:szCs w:val="28"/>
        </w:rPr>
        <w:t>ечение.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От</w:t>
      </w:r>
      <w:r w:rsidR="004F6AA3">
        <w:rPr>
          <w:rFonts w:cs="Times New Roman"/>
          <w:sz w:val="28"/>
          <w:szCs w:val="28"/>
        </w:rPr>
        <w:t xml:space="preserve">ложения на зубах. Диагностика. </w:t>
      </w:r>
      <w:r w:rsidR="00736282">
        <w:rPr>
          <w:rFonts w:cs="Times New Roman"/>
          <w:sz w:val="28"/>
          <w:szCs w:val="28"/>
        </w:rPr>
        <w:t>Лечение.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Системы изоляции рабочего поля в стоматологии.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 xml:space="preserve">Методики </w:t>
      </w:r>
      <w:proofErr w:type="spellStart"/>
      <w:r w:rsidR="00736282">
        <w:rPr>
          <w:rFonts w:cs="Times New Roman"/>
          <w:sz w:val="28"/>
          <w:szCs w:val="28"/>
        </w:rPr>
        <w:t>обтурации</w:t>
      </w:r>
      <w:proofErr w:type="spellEnd"/>
      <w:r w:rsidR="00736282">
        <w:rPr>
          <w:rFonts w:cs="Times New Roman"/>
          <w:sz w:val="28"/>
          <w:szCs w:val="28"/>
        </w:rPr>
        <w:t xml:space="preserve"> корневого канала при эндодонтическом лечении.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Гингивит. Классификация.  Диагностика. Лечение.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Этиология, клинические проявления и лечение острого и хронического катарального гингивита у детей.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Рецессия десны.  Клиника. Диагностика. Лечение.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Острый герпетический стоматит у детей. Профилактика, лечение.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Острый герпетический стоматит у детей. Этиология, патогенез.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Стратегия первичной профилактики кариеса раннего возраста. Особенности санитарного просвещения будущих родителей.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proofErr w:type="spellStart"/>
      <w:r w:rsidR="00736282">
        <w:rPr>
          <w:rFonts w:cs="Times New Roman"/>
          <w:sz w:val="28"/>
          <w:szCs w:val="28"/>
        </w:rPr>
        <w:t>Кандидозный</w:t>
      </w:r>
      <w:proofErr w:type="spellEnd"/>
      <w:r w:rsidR="00736282">
        <w:rPr>
          <w:rFonts w:cs="Times New Roman"/>
          <w:sz w:val="28"/>
          <w:szCs w:val="28"/>
        </w:rPr>
        <w:t xml:space="preserve"> стоматит. Классификация. Диагностика. Лечение.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proofErr w:type="spellStart"/>
      <w:r w:rsidR="00736282">
        <w:rPr>
          <w:rFonts w:cs="Times New Roman"/>
          <w:sz w:val="28"/>
          <w:szCs w:val="28"/>
        </w:rPr>
        <w:t>Хейлит</w:t>
      </w:r>
      <w:proofErr w:type="spellEnd"/>
      <w:r w:rsidR="00736282">
        <w:rPr>
          <w:rFonts w:cs="Times New Roman"/>
          <w:sz w:val="28"/>
          <w:szCs w:val="28"/>
        </w:rPr>
        <w:t>. Классификация. Диагностика. Лечение.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proofErr w:type="spellStart"/>
      <w:r w:rsidR="00736282">
        <w:rPr>
          <w:rFonts w:cs="Times New Roman"/>
          <w:sz w:val="28"/>
          <w:szCs w:val="28"/>
        </w:rPr>
        <w:t>Лекоплакия</w:t>
      </w:r>
      <w:proofErr w:type="spellEnd"/>
      <w:r w:rsidR="00736282">
        <w:rPr>
          <w:rFonts w:cs="Times New Roman"/>
          <w:sz w:val="28"/>
          <w:szCs w:val="28"/>
        </w:rPr>
        <w:t>. Классификация. Диагностика. Лечение.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 xml:space="preserve">Болезни языка. </w:t>
      </w:r>
      <w:r w:rsidR="00F23579">
        <w:rPr>
          <w:rFonts w:cs="Times New Roman"/>
          <w:sz w:val="28"/>
          <w:szCs w:val="28"/>
        </w:rPr>
        <w:t>Классификация</w:t>
      </w:r>
      <w:r w:rsidR="00736282">
        <w:rPr>
          <w:rFonts w:cs="Times New Roman"/>
          <w:sz w:val="28"/>
          <w:szCs w:val="28"/>
        </w:rPr>
        <w:t xml:space="preserve"> Диагностика, дифференциальная диагностика. Лечение.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Перелом постоянного зуба, тактика врача-стоматолога-терапевта.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Флюороз зубов. Клиника. Диагностика. Лечение.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Эргономика в стоматологии. Организация рабочего места. Основные положения эргономики.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Гипоплазия. Этиология. Дифференциальная диагностика. Лечение.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 xml:space="preserve">Клиновидный дефект. Этиология. Лечение. </w:t>
      </w:r>
    </w:p>
    <w:p w:rsidR="00870548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cs="Times New Roman"/>
          <w:sz w:val="28"/>
          <w:szCs w:val="28"/>
        </w:rPr>
        <w:t>Препубертатный</w:t>
      </w:r>
      <w:proofErr w:type="spellEnd"/>
      <w:r>
        <w:rPr>
          <w:rFonts w:cs="Times New Roman"/>
          <w:sz w:val="28"/>
          <w:szCs w:val="28"/>
        </w:rPr>
        <w:t xml:space="preserve"> и пубертатный периодонтит. Этиология, клиническая картина, диагностика, лечение. </w:t>
      </w:r>
    </w:p>
    <w:p w:rsidR="00870548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Лечение апикального периодонтита постоянных зубов с незаконченным формированием корней.</w:t>
      </w:r>
    </w:p>
    <w:p w:rsidR="004F6AA3" w:rsidRDefault="00F23579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4F6AA3">
        <w:rPr>
          <w:rFonts w:cs="Times New Roman"/>
          <w:sz w:val="28"/>
          <w:szCs w:val="28"/>
        </w:rPr>
        <w:t>Мероприятия по минимизации боли у детей во время стоматологического вмешательства.</w:t>
      </w:r>
    </w:p>
    <w:p w:rsidR="00736282" w:rsidRDefault="00736282" w:rsidP="00736282">
      <w:pPr>
        <w:spacing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Вопросы об оказании неотложной медицинской помощи:                                                                                                                                                                            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Оказание неотложной помощи при внезапной смерти. Сердечно-легочная реанимация.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Оказание неотложной помощи при анафилаксии.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Оказание неотложной помощи при судорожном синдроме.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proofErr w:type="gramStart"/>
      <w:r w:rsidR="00736282">
        <w:rPr>
          <w:rFonts w:cs="Times New Roman"/>
          <w:sz w:val="28"/>
          <w:szCs w:val="28"/>
        </w:rPr>
        <w:t>Оказание неотложной помощи при гипогликемической коме.</w:t>
      </w:r>
      <w:proofErr w:type="gramEnd"/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Оказание неотложной помощи при стенозе гортани</w:t>
      </w:r>
      <w:r w:rsidR="00F23579">
        <w:rPr>
          <w:rFonts w:cs="Times New Roman"/>
          <w:sz w:val="28"/>
          <w:szCs w:val="28"/>
        </w:rPr>
        <w:t>.</w:t>
      </w:r>
      <w:r w:rsidR="00736282">
        <w:rPr>
          <w:rFonts w:cs="Times New Roman"/>
          <w:sz w:val="28"/>
          <w:szCs w:val="28"/>
        </w:rPr>
        <w:t xml:space="preserve"> 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Оказание неотложной помощи  при приступе бронхиальной астмы</w:t>
      </w:r>
      <w:r w:rsidR="00F23579">
        <w:rPr>
          <w:rFonts w:cs="Times New Roman"/>
          <w:sz w:val="28"/>
          <w:szCs w:val="28"/>
        </w:rPr>
        <w:t>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Оказание неотложной помощи при гипертоническом кризе.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Оказание неотложной помощи при остром коронарном синдроме.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Оказание неотложной помощи при попадании инородного тела в дыхательные пути.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Оказание нео</w:t>
      </w:r>
      <w:r w:rsidR="00F23579">
        <w:rPr>
          <w:rFonts w:cs="Times New Roman"/>
          <w:sz w:val="28"/>
          <w:szCs w:val="28"/>
        </w:rPr>
        <w:t>тложной помощи при ранах головы</w:t>
      </w:r>
      <w:r w:rsidR="00736282">
        <w:rPr>
          <w:rFonts w:cs="Times New Roman"/>
          <w:sz w:val="28"/>
          <w:szCs w:val="28"/>
        </w:rPr>
        <w:t>, шеи.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Оказание неотложной помощи при случайном введении агрессивных жидкостей.</w:t>
      </w:r>
    </w:p>
    <w:p w:rsidR="00736282" w:rsidRDefault="00736282" w:rsidP="00736282">
      <w:pPr>
        <w:spacing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Вопросы по общественному здоровью и организации здравоохранения: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Медицинская этика и деонтология: основные понятия и принципы.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Диспансеризация населения. Организация диспансерного наблюдения в работе специалиста стоматологического профиля.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Структура здравоохранения Республики Беларусь. Технологические уровни оказания помощи.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Формы медицинской документации в работе врача-стоматолога-терапевта. Порядок ведения, хранения, заполнения.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Организация оказания медицинской помощи населению. Клинические протоколы.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Формирование здорового образа жизни как основа профилактической  деятельности медицинских организаций и специалистов стоматологического профиля.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Организация оказания стоматологической помощи  в амбулаторных условиях.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Организация оказания стоматологической помощи в стационарах.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Организация оказания неотложной стоматологической помощи в Республике Беларусь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Закон Республики Беларусь «О здравоохранении». Основные принципы государственной политики в области здравоохранения.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</w:t>
      </w:r>
      <w:r w:rsidR="00736282">
        <w:rPr>
          <w:rFonts w:cs="Times New Roman"/>
          <w:sz w:val="28"/>
          <w:szCs w:val="28"/>
        </w:rPr>
        <w:t>Закон Республики Беларусь «О здравоохранении». Организация оказания медицинской помощи.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Закон Республики Беларусь «О здравоохранении». Права и обязанности пациентов. Правила внутреннего распорядка для пациентов.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Закон Республики Беларусь «О здравоохранении». Предоставление информации о состоянии здоровья пациента. Врачебная тайна.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Закон Республики Беларусь «О здравоохранении». Согласие на оказание медицинской помощи.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Формирование здорового образа жизни и профилактика заболеваний. Формы, методы и средства гигиенического воспитания населения.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Организация стоматологической помощи населению</w:t>
      </w:r>
      <w:r w:rsidR="00F23579">
        <w:rPr>
          <w:rFonts w:cs="Times New Roman"/>
          <w:sz w:val="28"/>
          <w:szCs w:val="28"/>
        </w:rPr>
        <w:t>,</w:t>
      </w:r>
      <w:r w:rsidR="00736282">
        <w:rPr>
          <w:rFonts w:cs="Times New Roman"/>
          <w:sz w:val="28"/>
          <w:szCs w:val="28"/>
        </w:rPr>
        <w:t xml:space="preserve"> проживающему в сельской местности.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Цифровые технологии в здравоохранении.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Стоматологическое просвещение. Методы и средства.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Формы первичной медицинской документации в стоматологии. Порядок ведения, заполнения, хранения.</w:t>
      </w:r>
    </w:p>
    <w:p w:rsidR="00736282" w:rsidRDefault="00736282" w:rsidP="00736282">
      <w:pPr>
        <w:spacing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Вопросы о соблюдении санитарно-эпидемиологического режима: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 xml:space="preserve">Дезинфекция: понятие, виды, методы. 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 xml:space="preserve">Стерилизация: понятие, методы. 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 xml:space="preserve">Требования к гигиене рук медицинского персонала в организациях здравоохранения. 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 xml:space="preserve">Клиническая классификация ВИЧ-инфекции. 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Требования к использованию санитарной одежды, средств индивидуальной защиты в организациях здравоохранения.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Требования к организации и проведению санитарно-противоэпидемических мероприятий, направленных на предупреждение и распространение вирусных гепатитов.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Порядок действий работников организаций здравоохранения при аварийном контакте с биологическим материалом пациента (при повреждении кожных покровов), загрязнении биологическим материалом объектов внешней среды.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Порядок действий работников организаций здравоохранения при аварийном контакте с биологическим материалом пациента (попадание на слизистую оболочку), загрязнении биологическим материалом объектов внешней среды.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Порядок действий работников организаций здравоохранения при аварийном контакте с биологическим материалом пациента (попадание на неповрежденную кожу), загрязнении биологическим материалом объектов внешней среды.</w:t>
      </w:r>
    </w:p>
    <w:p w:rsidR="00736282" w:rsidRDefault="00870548" w:rsidP="00736282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736282">
        <w:rPr>
          <w:rFonts w:cs="Times New Roman"/>
          <w:sz w:val="28"/>
          <w:szCs w:val="28"/>
        </w:rPr>
        <w:t>Санитарно-эпидемические требования к мебели, оборудованию, режиму уборок в организациях здравоохранения.</w:t>
      </w:r>
    </w:p>
    <w:p w:rsidR="00736282" w:rsidRDefault="00736282" w:rsidP="0073628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Устное собеседование на присвоение квалификационной категории включает пять теоретических вопросов, из них два вопроса по соответствующей квалификации, вопрос об оказании неотложной медицинской помощи, вопрос о соблюдении санитарно-эпидемиологического режима, один вопрос </w:t>
      </w:r>
      <w:r w:rsidR="00E04582">
        <w:rPr>
          <w:sz w:val="28"/>
          <w:szCs w:val="28"/>
        </w:rPr>
        <w:t xml:space="preserve">по </w:t>
      </w:r>
      <w:r w:rsidR="00E04582" w:rsidRPr="00E04582">
        <w:rPr>
          <w:sz w:val="28"/>
          <w:szCs w:val="28"/>
        </w:rPr>
        <w:t>общественному здоровью и организации здравоохранения</w:t>
      </w:r>
      <w:r>
        <w:rPr>
          <w:sz w:val="28"/>
          <w:szCs w:val="28"/>
        </w:rPr>
        <w:t>.</w:t>
      </w:r>
    </w:p>
    <w:p w:rsidR="00736282" w:rsidRDefault="00736282" w:rsidP="0073628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к билету аттестуемого предлагается задание в виде ситуационной задачи и практического навыка для демонстрации.</w:t>
      </w:r>
    </w:p>
    <w:p w:rsidR="00736282" w:rsidRDefault="00736282" w:rsidP="00736282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Билет, ситуационная задача, практический навык выбираются </w:t>
      </w:r>
      <w:proofErr w:type="gramStart"/>
      <w:r>
        <w:rPr>
          <w:sz w:val="28"/>
          <w:szCs w:val="28"/>
        </w:rPr>
        <w:t>аттестуемым</w:t>
      </w:r>
      <w:proofErr w:type="gramEnd"/>
      <w:r>
        <w:rPr>
          <w:sz w:val="28"/>
          <w:szCs w:val="28"/>
        </w:rPr>
        <w:t xml:space="preserve"> из предложенного комплекта.</w:t>
      </w:r>
    </w:p>
    <w:p w:rsidR="008B79A5" w:rsidRDefault="00736282" w:rsidP="00736282">
      <w:r>
        <w:tab/>
      </w:r>
    </w:p>
    <w:sectPr w:rsidR="008B7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B1A12"/>
    <w:multiLevelType w:val="hybridMultilevel"/>
    <w:tmpl w:val="5AA00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F2B"/>
    <w:rsid w:val="004F6AA3"/>
    <w:rsid w:val="00736282"/>
    <w:rsid w:val="00870548"/>
    <w:rsid w:val="008B79A5"/>
    <w:rsid w:val="008C5F2B"/>
    <w:rsid w:val="00B4241A"/>
    <w:rsid w:val="00E04582"/>
    <w:rsid w:val="00F2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82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2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82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2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2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Vieronika SUKHAVA</cp:lastModifiedBy>
  <cp:revision>9</cp:revision>
  <cp:lastPrinted>2026-08-24T06:32:00Z</cp:lastPrinted>
  <dcterms:created xsi:type="dcterms:W3CDTF">2026-08-17T16:16:00Z</dcterms:created>
  <dcterms:modified xsi:type="dcterms:W3CDTF">2026-08-24T06:33:00Z</dcterms:modified>
</cp:coreProperties>
</file>